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D6D1F">
      <w:pPr>
        <w:spacing w:line="360" w:lineRule="auto"/>
        <w:jc w:val="center"/>
        <w:rPr>
          <w:rFonts w:hint="eastAsia" w:ascii="宋体" w:hAnsi="宋体" w:eastAsia="宋体"/>
          <w:b/>
          <w:sz w:val="32"/>
          <w:szCs w:val="32"/>
          <w:lang w:eastAsia="zh-CN"/>
        </w:rPr>
      </w:pPr>
      <w:r>
        <w:rPr>
          <w:rFonts w:hint="eastAsia" w:ascii="宋体" w:hAnsi="宋体"/>
          <w:b/>
          <w:sz w:val="32"/>
          <w:szCs w:val="32"/>
        </w:rPr>
        <w:t>东莞农村商业银行</w:t>
      </w:r>
      <w:r>
        <w:rPr>
          <w:rFonts w:hint="eastAsia" w:ascii="宋体" w:hAnsi="宋体"/>
          <w:b/>
          <w:sz w:val="32"/>
          <w:szCs w:val="32"/>
          <w:lang w:eastAsia="zh-CN"/>
        </w:rPr>
        <w:t>2026年互联网域名解析系统优化项目</w:t>
      </w:r>
    </w:p>
    <w:p w14:paraId="2316E0F2">
      <w:pPr>
        <w:spacing w:line="360" w:lineRule="auto"/>
        <w:jc w:val="center"/>
        <w:rPr>
          <w:rFonts w:ascii="宋体" w:hAnsi="宋体"/>
          <w:b/>
          <w:sz w:val="32"/>
          <w:szCs w:val="32"/>
        </w:rPr>
      </w:pPr>
      <w:r>
        <w:rPr>
          <w:rFonts w:hint="eastAsia" w:ascii="宋体" w:hAnsi="宋体"/>
          <w:b/>
          <w:sz w:val="32"/>
          <w:szCs w:val="32"/>
        </w:rPr>
        <w:t>市场调研项目需求</w:t>
      </w:r>
    </w:p>
    <w:p w14:paraId="0E6E4FD0">
      <w:pPr>
        <w:spacing w:line="360" w:lineRule="auto"/>
        <w:rPr>
          <w:rFonts w:ascii="宋体" w:hAnsi="宋体"/>
          <w:b/>
          <w:szCs w:val="21"/>
        </w:rPr>
      </w:pPr>
    </w:p>
    <w:p w14:paraId="44C92CEF">
      <w:pPr>
        <w:spacing w:line="360" w:lineRule="auto"/>
        <w:outlineLvl w:val="0"/>
        <w:rPr>
          <w:rFonts w:ascii="宋体" w:hAnsi="宋体"/>
          <w:b/>
          <w:szCs w:val="21"/>
        </w:rPr>
      </w:pPr>
      <w:r>
        <w:rPr>
          <w:rFonts w:hint="eastAsia" w:ascii="宋体" w:hAnsi="宋体"/>
          <w:b/>
          <w:szCs w:val="21"/>
        </w:rPr>
        <w:t>一、项目信息</w:t>
      </w:r>
    </w:p>
    <w:p w14:paraId="259CBDE1">
      <w:pPr>
        <w:widowControl/>
        <w:spacing w:line="360" w:lineRule="auto"/>
        <w:ind w:firstLine="420" w:firstLineChars="200"/>
        <w:rPr>
          <w:rFonts w:hint="eastAsia" w:cs="仿宋_GB2312" w:asciiTheme="minorEastAsia" w:hAnsiTheme="minorEastAsia" w:eastAsiaTheme="minorEastAsia"/>
          <w:bCs/>
          <w:szCs w:val="21"/>
          <w:lang w:eastAsia="zh-CN"/>
        </w:rPr>
      </w:pPr>
      <w:r>
        <w:rPr>
          <w:rFonts w:cs="仿宋_GB2312" w:asciiTheme="minorEastAsia" w:hAnsiTheme="minorEastAsia" w:eastAsiaTheme="minorEastAsia"/>
          <w:bCs/>
          <w:szCs w:val="21"/>
        </w:rPr>
        <w:t>项目名称：</w:t>
      </w:r>
      <w:r>
        <w:rPr>
          <w:rFonts w:hint="eastAsia" w:cs="仿宋_GB2312" w:asciiTheme="minorEastAsia" w:hAnsiTheme="minorEastAsia" w:eastAsiaTheme="minorEastAsia"/>
          <w:bCs/>
          <w:szCs w:val="21"/>
        </w:rPr>
        <w:t>东莞农村商业银行</w:t>
      </w:r>
      <w:r>
        <w:rPr>
          <w:rFonts w:hint="eastAsia" w:cs="仿宋_GB2312" w:asciiTheme="minorEastAsia" w:hAnsiTheme="minorEastAsia" w:eastAsiaTheme="minorEastAsia"/>
          <w:bCs/>
          <w:szCs w:val="21"/>
          <w:lang w:eastAsia="zh-CN"/>
        </w:rPr>
        <w:t>2026年互联网域名解析系统优化项目</w:t>
      </w:r>
    </w:p>
    <w:p w14:paraId="0C961FE9">
      <w:pPr>
        <w:widowControl/>
        <w:spacing w:line="360" w:lineRule="auto"/>
        <w:ind w:firstLine="420" w:firstLineChars="200"/>
        <w:rPr>
          <w:rFonts w:cs="仿宋_GB2312" w:asciiTheme="minorEastAsia" w:hAnsiTheme="minorEastAsia" w:eastAsiaTheme="minorEastAsia"/>
          <w:bCs/>
          <w:szCs w:val="21"/>
        </w:rPr>
      </w:pPr>
      <w:r>
        <w:rPr>
          <w:rFonts w:hint="eastAsia" w:cs="仿宋_GB2312" w:asciiTheme="minorEastAsia" w:hAnsiTheme="minorEastAsia" w:eastAsiaTheme="minorEastAsia"/>
          <w:bCs/>
          <w:szCs w:val="21"/>
          <w:lang w:val="en-US" w:eastAsia="zh-CN"/>
        </w:rPr>
        <w:t>采购人</w:t>
      </w:r>
      <w:r>
        <w:rPr>
          <w:rFonts w:hint="eastAsia" w:cs="仿宋_GB2312" w:asciiTheme="minorEastAsia" w:hAnsiTheme="minorEastAsia" w:eastAsiaTheme="minorEastAsia"/>
          <w:bCs/>
          <w:szCs w:val="21"/>
        </w:rPr>
        <w:t>：东莞农村商业银行股份有限公司</w:t>
      </w:r>
    </w:p>
    <w:p w14:paraId="7F03AB87">
      <w:pPr>
        <w:widowControl/>
        <w:spacing w:line="360" w:lineRule="auto"/>
        <w:ind w:firstLine="420" w:firstLineChars="200"/>
        <w:rPr>
          <w:rFonts w:hint="eastAsia" w:cs="仿宋_GB2312" w:asciiTheme="minorEastAsia" w:hAnsiTheme="minorEastAsia" w:eastAsiaTheme="minorEastAsia"/>
          <w:bCs/>
          <w:szCs w:val="21"/>
        </w:rPr>
      </w:pPr>
      <w:r>
        <w:rPr>
          <w:rFonts w:hint="eastAsia" w:cs="仿宋_GB2312" w:asciiTheme="minorEastAsia" w:hAnsiTheme="minorEastAsia" w:eastAsiaTheme="minorEastAsia"/>
          <w:bCs/>
          <w:szCs w:val="21"/>
          <w:lang w:val="en-US" w:eastAsia="zh-CN"/>
        </w:rPr>
        <w:t>项目概况</w:t>
      </w:r>
      <w:r>
        <w:rPr>
          <w:rFonts w:hint="eastAsia" w:cs="仿宋_GB2312" w:asciiTheme="minorEastAsia" w:hAnsiTheme="minorEastAsia" w:eastAsiaTheme="minorEastAsia"/>
          <w:bCs/>
          <w:szCs w:val="21"/>
        </w:rPr>
        <w:t>：</w:t>
      </w:r>
      <w:r>
        <w:rPr>
          <w:rFonts w:hint="eastAsia" w:ascii="宋体" w:hAnsi="宋体" w:eastAsia="宋体" w:cs="宋体"/>
          <w:b w:val="0"/>
          <w:bCs/>
          <w:szCs w:val="21"/>
          <w:highlight w:val="none"/>
        </w:rPr>
        <w:t>采购一批</w:t>
      </w:r>
      <w:r>
        <w:rPr>
          <w:rFonts w:hint="eastAsia" w:ascii="宋体" w:hAnsi="宋体" w:cs="宋体"/>
          <w:b w:val="0"/>
          <w:bCs/>
          <w:szCs w:val="21"/>
          <w:highlight w:val="none"/>
          <w:lang w:val="en-US" w:eastAsia="zh-CN"/>
        </w:rPr>
        <w:t>域名解析DNS设备</w:t>
      </w:r>
      <w:r>
        <w:rPr>
          <w:rFonts w:hint="eastAsia" w:ascii="宋体" w:hAnsi="宋体" w:eastAsia="宋体" w:cs="宋体"/>
          <w:b w:val="0"/>
          <w:bCs/>
          <w:kern w:val="2"/>
          <w:sz w:val="21"/>
          <w:szCs w:val="21"/>
          <w:lang w:val="en-US" w:eastAsia="zh-CN" w:bidi="ar-SA"/>
        </w:rPr>
        <w:t>用于</w:t>
      </w:r>
      <w:r>
        <w:rPr>
          <w:rFonts w:hint="eastAsia" w:ascii="宋体" w:hAnsi="宋体" w:cs="宋体"/>
          <w:b w:val="0"/>
          <w:bCs/>
          <w:kern w:val="2"/>
          <w:sz w:val="21"/>
          <w:szCs w:val="21"/>
          <w:lang w:val="en-US" w:eastAsia="zh-CN" w:bidi="ar-SA"/>
        </w:rPr>
        <w:t>现网架构升级和扩容</w:t>
      </w:r>
      <w:r>
        <w:rPr>
          <w:rFonts w:hint="eastAsia" w:cs="仿宋_GB2312" w:asciiTheme="minorEastAsia" w:hAnsiTheme="minorEastAsia" w:eastAsiaTheme="minorEastAsia"/>
          <w:bCs/>
          <w:szCs w:val="21"/>
        </w:rPr>
        <w:t>。</w:t>
      </w:r>
    </w:p>
    <w:p w14:paraId="174ECBD3">
      <w:pPr>
        <w:widowControl/>
        <w:spacing w:line="360" w:lineRule="auto"/>
        <w:ind w:firstLine="420" w:firstLineChars="200"/>
        <w:rPr>
          <w:color w:val="auto"/>
          <w:highlight w:val="none"/>
        </w:rPr>
      </w:pPr>
      <w:r>
        <w:rPr>
          <w:rFonts w:hint="eastAsia" w:cs="仿宋_GB2312" w:asciiTheme="minorEastAsia" w:hAnsiTheme="minorEastAsia" w:eastAsiaTheme="minorEastAsia"/>
          <w:bCs/>
          <w:color w:val="auto"/>
          <w:szCs w:val="21"/>
          <w:highlight w:val="none"/>
        </w:rPr>
        <w:t>注意：本次公告属于项目市场调研需求，上述预计采购时间</w:t>
      </w:r>
      <w:r>
        <w:rPr>
          <w:rFonts w:hint="eastAsia" w:cs="仿宋_GB2312" w:asciiTheme="minorEastAsia" w:hAnsiTheme="minorEastAsia" w:eastAsiaTheme="minorEastAsia"/>
          <w:bCs/>
          <w:color w:val="auto"/>
          <w:szCs w:val="21"/>
          <w:highlight w:val="none"/>
          <w:lang w:val="en-US" w:eastAsia="zh-CN"/>
        </w:rPr>
        <w:t>和项目工期要求</w:t>
      </w:r>
      <w:r>
        <w:rPr>
          <w:rFonts w:hint="eastAsia" w:cs="仿宋_GB2312" w:asciiTheme="minorEastAsia" w:hAnsiTheme="minorEastAsia" w:eastAsiaTheme="minorEastAsia"/>
          <w:bCs/>
          <w:color w:val="auto"/>
          <w:szCs w:val="21"/>
          <w:highlight w:val="none"/>
        </w:rPr>
        <w:t>只是公告方根据自身计划所作估计，并不代表后续任何实质性承诺；另外，本次项目需求调研，属于公告方对外寻找相关符合要求的供应商进行交流的意向，并不代表公告方对报名供应商的任何承诺，后续公告方将根据自身计划进行项目采购。报名供应商或后续参与交流的供应商并不代表已获得公告方的认可或获得任何参与后续项目投标、合同方面的承诺。本次项目调研公告方将根据报名供应商提交的资料情况，择优选择供应商进行现场或线上交流。</w:t>
      </w:r>
    </w:p>
    <w:p w14:paraId="0B73044C">
      <w:pPr>
        <w:spacing w:line="360" w:lineRule="auto"/>
        <w:outlineLvl w:val="0"/>
        <w:rPr>
          <w:rFonts w:ascii="宋体" w:hAnsi="宋体"/>
          <w:b/>
          <w:szCs w:val="21"/>
        </w:rPr>
      </w:pPr>
      <w:r>
        <w:rPr>
          <w:rFonts w:hint="eastAsia" w:ascii="宋体" w:hAnsi="宋体"/>
          <w:b/>
          <w:szCs w:val="21"/>
        </w:rPr>
        <w:t>二</w:t>
      </w:r>
      <w:r>
        <w:rPr>
          <w:rFonts w:ascii="宋体" w:hAnsi="宋体"/>
          <w:b/>
          <w:szCs w:val="21"/>
        </w:rPr>
        <w:t>、</w:t>
      </w:r>
      <w:r>
        <w:rPr>
          <w:rFonts w:hint="eastAsia" w:ascii="宋体" w:hAnsi="宋体"/>
          <w:b/>
          <w:szCs w:val="21"/>
        </w:rPr>
        <w:t>项目背景</w:t>
      </w:r>
    </w:p>
    <w:p w14:paraId="6DF640D7">
      <w:pPr>
        <w:spacing w:line="360" w:lineRule="auto"/>
        <w:ind w:firstLine="420" w:firstLineChars="200"/>
        <w:rPr>
          <w:rFonts w:ascii="宋体" w:hAnsi="宋体" w:cs="宋体"/>
          <w:szCs w:val="21"/>
        </w:rPr>
      </w:pPr>
      <w:r>
        <w:rPr>
          <w:rFonts w:hint="eastAsia" w:ascii="宋体" w:hAnsi="宋体" w:eastAsia="宋体" w:cs="宋体"/>
          <w:b w:val="0"/>
          <w:bCs/>
          <w:szCs w:val="21"/>
          <w:highlight w:val="none"/>
          <w:lang w:val="en-US" w:eastAsia="zh-CN"/>
        </w:rPr>
        <w:t>为支撑日互联网业务的持续发展，保障对外服务系统的高可用性与安全性</w:t>
      </w:r>
      <w:r>
        <w:rPr>
          <w:rFonts w:hint="eastAsia" w:ascii="宋体" w:hAnsi="宋体" w:cs="宋体"/>
          <w:b w:val="0"/>
          <w:bCs/>
          <w:szCs w:val="21"/>
          <w:highlight w:val="none"/>
          <w:lang w:val="en-US" w:eastAsia="zh-CN"/>
        </w:rPr>
        <w:t>，加强域名解析DNS系统的健壮性，</w:t>
      </w:r>
      <w:r>
        <w:rPr>
          <w:rFonts w:hint="eastAsia" w:ascii="宋体" w:hAnsi="宋体" w:eastAsia="宋体" w:cs="宋体"/>
          <w:b w:val="0"/>
          <w:bCs/>
          <w:szCs w:val="21"/>
          <w:highlight w:val="none"/>
          <w:lang w:val="en-US" w:eastAsia="zh-CN"/>
        </w:rPr>
        <w:t>东莞农村商业银行</w:t>
      </w:r>
      <w:r>
        <w:rPr>
          <w:rFonts w:hint="eastAsia" w:ascii="宋体" w:hAnsi="宋体" w:eastAsia="宋体" w:cs="宋体"/>
          <w:b w:val="0"/>
          <w:bCs/>
          <w:szCs w:val="21"/>
          <w:highlight w:val="none"/>
        </w:rPr>
        <w:t>需采购一批</w:t>
      </w:r>
      <w:r>
        <w:rPr>
          <w:rFonts w:hint="eastAsia" w:ascii="宋体" w:hAnsi="宋体" w:cs="宋体"/>
          <w:b w:val="0"/>
          <w:bCs/>
          <w:szCs w:val="21"/>
          <w:highlight w:val="none"/>
          <w:lang w:val="en-US" w:eastAsia="zh-CN"/>
        </w:rPr>
        <w:t>DNS</w:t>
      </w:r>
      <w:r>
        <w:rPr>
          <w:rFonts w:hint="eastAsia" w:ascii="宋体" w:hAnsi="宋体" w:eastAsia="宋体" w:cs="宋体"/>
          <w:b w:val="0"/>
          <w:bCs/>
          <w:szCs w:val="21"/>
          <w:highlight w:val="none"/>
          <w:lang w:val="en-US" w:eastAsia="zh-CN"/>
        </w:rPr>
        <w:t>设备</w:t>
      </w:r>
      <w:r>
        <w:rPr>
          <w:rFonts w:hint="eastAsia" w:ascii="宋体" w:hAnsi="宋体" w:cs="宋体"/>
          <w:b w:val="0"/>
          <w:bCs/>
          <w:szCs w:val="21"/>
          <w:highlight w:val="none"/>
          <w:lang w:val="en-US" w:eastAsia="zh-CN"/>
        </w:rPr>
        <w:t>（10台）</w:t>
      </w:r>
      <w:r>
        <w:rPr>
          <w:rFonts w:hint="eastAsia" w:ascii="宋体" w:hAnsi="宋体" w:eastAsia="宋体" w:cs="宋体"/>
          <w:b w:val="0"/>
          <w:bCs/>
          <w:kern w:val="2"/>
          <w:sz w:val="21"/>
          <w:szCs w:val="21"/>
          <w:lang w:val="en-US" w:eastAsia="zh-CN" w:bidi="ar-SA"/>
        </w:rPr>
        <w:t>用于</w:t>
      </w:r>
      <w:r>
        <w:rPr>
          <w:rFonts w:hint="eastAsia" w:ascii="宋体" w:hAnsi="宋体" w:cs="宋体"/>
          <w:b w:val="0"/>
          <w:bCs/>
          <w:kern w:val="2"/>
          <w:sz w:val="21"/>
          <w:szCs w:val="21"/>
          <w:lang w:val="en-US" w:eastAsia="zh-CN" w:bidi="ar-SA"/>
        </w:rPr>
        <w:t>现网架构升级和扩容</w:t>
      </w:r>
      <w:r>
        <w:rPr>
          <w:rFonts w:hint="eastAsia" w:cs="仿宋_GB2312" w:asciiTheme="minorEastAsia" w:hAnsiTheme="minorEastAsia" w:eastAsiaTheme="minorEastAsia"/>
          <w:bCs/>
          <w:szCs w:val="21"/>
        </w:rPr>
        <w:t>。</w:t>
      </w:r>
      <w:r>
        <w:rPr>
          <w:rFonts w:hint="eastAsia" w:ascii="宋体" w:hAnsi="宋体" w:cs="宋体"/>
          <w:szCs w:val="21"/>
        </w:rPr>
        <w:t>现开展项目</w:t>
      </w:r>
      <w:r>
        <w:rPr>
          <w:rFonts w:hint="eastAsia" w:ascii="宋体" w:hAnsi="宋体"/>
          <w:szCs w:val="21"/>
        </w:rPr>
        <w:t>市场调研，欢迎愿意参加本项目的潜在供应商</w:t>
      </w:r>
      <w:r>
        <w:rPr>
          <w:rFonts w:hint="eastAsia" w:ascii="宋体" w:hAnsi="宋体"/>
          <w:szCs w:val="21"/>
          <w:lang w:val="en-US" w:eastAsia="zh-CN"/>
        </w:rPr>
        <w:t>报名</w:t>
      </w:r>
      <w:r>
        <w:rPr>
          <w:rFonts w:hint="eastAsia" w:ascii="宋体" w:hAnsi="宋体" w:cs="宋体"/>
          <w:szCs w:val="21"/>
        </w:rPr>
        <w:t>。</w:t>
      </w:r>
    </w:p>
    <w:p w14:paraId="4535791A">
      <w:pPr>
        <w:spacing w:line="360" w:lineRule="auto"/>
        <w:outlineLvl w:val="0"/>
        <w:rPr>
          <w:rFonts w:ascii="宋体" w:hAnsi="宋体"/>
          <w:b/>
          <w:bCs/>
          <w:szCs w:val="21"/>
        </w:rPr>
      </w:pPr>
      <w:r>
        <w:rPr>
          <w:rFonts w:hint="eastAsia" w:ascii="宋体" w:hAnsi="宋体"/>
          <w:b/>
          <w:szCs w:val="21"/>
        </w:rPr>
        <w:t>三</w:t>
      </w:r>
      <w:r>
        <w:rPr>
          <w:rFonts w:ascii="宋体" w:hAnsi="宋体"/>
          <w:b/>
          <w:szCs w:val="21"/>
        </w:rPr>
        <w:t>、</w:t>
      </w:r>
      <w:r>
        <w:rPr>
          <w:rFonts w:hint="eastAsia" w:ascii="宋体" w:hAnsi="宋体"/>
          <w:b/>
          <w:bCs/>
          <w:szCs w:val="21"/>
        </w:rPr>
        <w:t>采购内容</w:t>
      </w:r>
    </w:p>
    <w:p w14:paraId="500EF6B4">
      <w:pPr>
        <w:spacing w:line="360" w:lineRule="auto"/>
        <w:ind w:firstLine="420" w:firstLineChars="200"/>
        <w:rPr>
          <w:rFonts w:ascii="宋体" w:hAnsi="宋体" w:cs="宋体"/>
          <w:szCs w:val="21"/>
        </w:rPr>
      </w:pPr>
      <w:r>
        <w:rPr>
          <w:rFonts w:hint="eastAsia" w:ascii="宋体" w:hAnsi="宋体" w:cs="宋体"/>
          <w:szCs w:val="21"/>
        </w:rPr>
        <w:t>本次项目公开征集</w:t>
      </w:r>
      <w:r>
        <w:rPr>
          <w:rFonts w:hint="eastAsia" w:ascii="宋体" w:hAnsi="宋体" w:cs="宋体"/>
          <w:szCs w:val="21"/>
          <w:lang w:val="en-US" w:eastAsia="zh-CN"/>
        </w:rPr>
        <w:t>采购的产品及服务</w:t>
      </w:r>
      <w:r>
        <w:rPr>
          <w:rFonts w:hint="eastAsia" w:ascii="宋体" w:hAnsi="宋体" w:cs="宋体"/>
          <w:szCs w:val="21"/>
        </w:rPr>
        <w:t>要求如下：</w:t>
      </w:r>
    </w:p>
    <w:p w14:paraId="52940E49">
      <w:pPr>
        <w:numPr>
          <w:ilvl w:val="0"/>
          <w:numId w:val="1"/>
        </w:numPr>
        <w:spacing w:line="360" w:lineRule="auto"/>
        <w:ind w:firstLine="420" w:firstLineChars="200"/>
        <w:rPr>
          <w:rFonts w:hint="eastAsia" w:ascii="宋体" w:hAnsi="宋体" w:cs="宋体"/>
          <w:szCs w:val="21"/>
          <w:lang w:eastAsia="zh-CN"/>
        </w:rPr>
      </w:pPr>
      <w:r>
        <w:rPr>
          <w:rFonts w:hint="eastAsia" w:ascii="宋体" w:hAnsi="宋体" w:cs="宋体"/>
          <w:b w:val="0"/>
          <w:bCs/>
          <w:kern w:val="2"/>
          <w:sz w:val="21"/>
          <w:szCs w:val="21"/>
          <w:highlight w:val="none"/>
          <w:lang w:val="en-US" w:eastAsia="zh-CN" w:bidi="ar-SA"/>
        </w:rPr>
        <w:t>10</w:t>
      </w:r>
      <w:r>
        <w:rPr>
          <w:rFonts w:hint="eastAsia" w:ascii="宋体" w:hAnsi="宋体" w:eastAsia="宋体" w:cs="宋体"/>
          <w:b w:val="0"/>
          <w:bCs/>
          <w:kern w:val="2"/>
          <w:sz w:val="21"/>
          <w:szCs w:val="21"/>
          <w:highlight w:val="none"/>
          <w:lang w:val="en-US" w:eastAsia="zh-CN" w:bidi="ar-SA"/>
        </w:rPr>
        <w:t>台</w:t>
      </w:r>
      <w:r>
        <w:rPr>
          <w:rFonts w:hint="eastAsia" w:ascii="宋体" w:hAnsi="宋体" w:cs="宋体"/>
          <w:b w:val="0"/>
          <w:bCs/>
          <w:kern w:val="2"/>
          <w:sz w:val="21"/>
          <w:szCs w:val="21"/>
          <w:highlight w:val="none"/>
          <w:lang w:val="en-US" w:eastAsia="zh-CN" w:bidi="ar-SA"/>
        </w:rPr>
        <w:t>DNS设备</w:t>
      </w:r>
      <w:r>
        <w:rPr>
          <w:rFonts w:hint="eastAsia" w:ascii="宋体" w:hAnsi="宋体" w:eastAsia="宋体" w:cs="宋体"/>
          <w:b w:val="0"/>
          <w:bCs/>
          <w:kern w:val="2"/>
          <w:sz w:val="21"/>
          <w:szCs w:val="21"/>
          <w:highlight w:val="none"/>
          <w:lang w:val="en-US" w:eastAsia="zh-CN" w:bidi="ar-SA"/>
        </w:rPr>
        <w:t>，基本配置如下表：</w:t>
      </w:r>
    </w:p>
    <w:tbl>
      <w:tblPr>
        <w:tblStyle w:val="15"/>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5"/>
        <w:gridCol w:w="711"/>
        <w:gridCol w:w="911"/>
        <w:gridCol w:w="5542"/>
      </w:tblGrid>
      <w:tr w14:paraId="10A2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484D010">
            <w:pPr>
              <w:pStyle w:val="8"/>
              <w:numPr>
                <w:ilvl w:val="0"/>
                <w:numId w:val="0"/>
              </w:numPr>
              <w:jc w:val="both"/>
              <w:rPr>
                <w:rFonts w:hint="eastAsia" w:ascii="宋体" w:hAnsi="宋体" w:eastAsia="宋体" w:cs="宋体"/>
                <w:b w:val="0"/>
                <w:bCs/>
                <w:kern w:val="0"/>
                <w:szCs w:val="21"/>
                <w:highlight w:val="none"/>
              </w:rPr>
            </w:pPr>
            <w:r>
              <w:rPr>
                <w:rFonts w:hint="eastAsia" w:ascii="宋体" w:hAnsi="宋体" w:eastAsia="宋体" w:cs="宋体"/>
                <w:b w:val="0"/>
                <w:bCs/>
                <w:kern w:val="0"/>
                <w:szCs w:val="21"/>
                <w:highlight w:val="none"/>
              </w:rPr>
              <w:t>序号</w:t>
            </w:r>
          </w:p>
        </w:tc>
        <w:tc>
          <w:tcPr>
            <w:tcW w:w="1755" w:type="dxa"/>
            <w:vAlign w:val="center"/>
          </w:tcPr>
          <w:p w14:paraId="0477CD11">
            <w:pPr>
              <w:widowControl/>
              <w:snapToGrid w:val="0"/>
              <w:spacing w:line="360" w:lineRule="auto"/>
              <w:jc w:val="both"/>
              <w:rPr>
                <w:rFonts w:hint="eastAsia" w:ascii="宋体" w:hAnsi="宋体" w:eastAsia="宋体" w:cs="宋体"/>
                <w:b w:val="0"/>
                <w:bCs/>
                <w:kern w:val="0"/>
                <w:szCs w:val="21"/>
                <w:highlight w:val="none"/>
              </w:rPr>
            </w:pPr>
            <w:r>
              <w:rPr>
                <w:rFonts w:hint="eastAsia" w:ascii="宋体" w:hAnsi="宋体" w:eastAsia="宋体" w:cs="宋体"/>
                <w:b w:val="0"/>
                <w:bCs/>
                <w:kern w:val="0"/>
                <w:szCs w:val="21"/>
                <w:highlight w:val="none"/>
              </w:rPr>
              <w:t>产品名称</w:t>
            </w:r>
          </w:p>
        </w:tc>
        <w:tc>
          <w:tcPr>
            <w:tcW w:w="711" w:type="dxa"/>
            <w:vAlign w:val="center"/>
          </w:tcPr>
          <w:p w14:paraId="244B5250">
            <w:pPr>
              <w:widowControl/>
              <w:snapToGrid w:val="0"/>
              <w:spacing w:line="360" w:lineRule="auto"/>
              <w:jc w:val="both"/>
              <w:rPr>
                <w:rFonts w:hint="eastAsia" w:ascii="宋体" w:hAnsi="宋体" w:eastAsia="宋体" w:cs="宋体"/>
                <w:b w:val="0"/>
                <w:bCs/>
                <w:kern w:val="0"/>
                <w:szCs w:val="21"/>
                <w:highlight w:val="none"/>
              </w:rPr>
            </w:pPr>
            <w:r>
              <w:rPr>
                <w:rFonts w:hint="eastAsia" w:ascii="宋体" w:hAnsi="宋体" w:eastAsia="宋体" w:cs="宋体"/>
                <w:b w:val="0"/>
                <w:bCs/>
                <w:kern w:val="0"/>
                <w:szCs w:val="21"/>
                <w:highlight w:val="none"/>
              </w:rPr>
              <w:t>数量</w:t>
            </w:r>
          </w:p>
        </w:tc>
        <w:tc>
          <w:tcPr>
            <w:tcW w:w="911" w:type="dxa"/>
            <w:vAlign w:val="center"/>
          </w:tcPr>
          <w:p w14:paraId="022547C7">
            <w:pPr>
              <w:widowControl/>
              <w:snapToGrid w:val="0"/>
              <w:spacing w:line="360" w:lineRule="auto"/>
              <w:jc w:val="both"/>
              <w:rPr>
                <w:rFonts w:hint="eastAsia" w:ascii="宋体" w:hAnsi="宋体" w:eastAsia="宋体" w:cs="宋体"/>
                <w:b w:val="0"/>
                <w:bCs/>
                <w:kern w:val="0"/>
                <w:szCs w:val="21"/>
                <w:highlight w:val="none"/>
              </w:rPr>
            </w:pPr>
            <w:r>
              <w:rPr>
                <w:rFonts w:hint="eastAsia" w:ascii="宋体" w:hAnsi="宋体" w:eastAsia="宋体" w:cs="宋体"/>
                <w:b w:val="0"/>
                <w:bCs/>
                <w:kern w:val="0"/>
                <w:szCs w:val="21"/>
                <w:highlight w:val="none"/>
              </w:rPr>
              <w:t>单位</w:t>
            </w:r>
          </w:p>
        </w:tc>
        <w:tc>
          <w:tcPr>
            <w:tcW w:w="5542" w:type="dxa"/>
            <w:vAlign w:val="center"/>
          </w:tcPr>
          <w:p w14:paraId="1E0C6D56">
            <w:pPr>
              <w:widowControl/>
              <w:snapToGrid w:val="0"/>
              <w:spacing w:line="360" w:lineRule="auto"/>
              <w:jc w:val="both"/>
              <w:rPr>
                <w:rFonts w:hint="default" w:ascii="宋体" w:hAnsi="宋体" w:eastAsia="宋体" w:cs="宋体"/>
                <w:b w:val="0"/>
                <w:bCs/>
                <w:kern w:val="0"/>
                <w:szCs w:val="21"/>
                <w:highlight w:val="none"/>
                <w:lang w:val="en-US" w:eastAsia="zh-CN"/>
              </w:rPr>
            </w:pPr>
            <w:r>
              <w:rPr>
                <w:rFonts w:hint="eastAsia" w:ascii="宋体" w:hAnsi="宋体" w:cs="宋体"/>
                <w:b w:val="0"/>
                <w:bCs/>
                <w:kern w:val="0"/>
                <w:szCs w:val="21"/>
                <w:highlight w:val="none"/>
                <w:lang w:val="en-US" w:eastAsia="zh-CN"/>
              </w:rPr>
              <w:t>单台设备</w:t>
            </w:r>
            <w:r>
              <w:rPr>
                <w:rFonts w:hint="eastAsia" w:ascii="宋体" w:hAnsi="宋体" w:eastAsia="宋体" w:cs="宋体"/>
                <w:b w:val="0"/>
                <w:bCs/>
                <w:kern w:val="0"/>
                <w:szCs w:val="21"/>
                <w:highlight w:val="none"/>
              </w:rPr>
              <w:t>主要技术参数</w:t>
            </w:r>
            <w:r>
              <w:rPr>
                <w:rFonts w:hint="eastAsia" w:ascii="宋体" w:hAnsi="宋体" w:cs="宋体"/>
                <w:b w:val="0"/>
                <w:bCs/>
                <w:kern w:val="0"/>
                <w:szCs w:val="21"/>
                <w:highlight w:val="none"/>
                <w:lang w:eastAsia="zh-CN"/>
              </w:rPr>
              <w:t>（</w:t>
            </w:r>
            <w:r>
              <w:rPr>
                <w:rFonts w:hint="eastAsia" w:ascii="宋体" w:hAnsi="宋体" w:cs="宋体"/>
                <w:b w:val="0"/>
                <w:bCs/>
                <w:kern w:val="0"/>
                <w:szCs w:val="21"/>
                <w:highlight w:val="none"/>
                <w:lang w:val="en-US" w:eastAsia="zh-CN"/>
              </w:rPr>
              <w:t>最低参数要求）</w:t>
            </w:r>
          </w:p>
        </w:tc>
      </w:tr>
      <w:tr w14:paraId="10C9C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675" w:type="dxa"/>
            <w:vAlign w:val="center"/>
          </w:tcPr>
          <w:p w14:paraId="36FACC8D">
            <w:pPr>
              <w:widowControl/>
              <w:snapToGrid w:val="0"/>
              <w:spacing w:line="360" w:lineRule="auto"/>
              <w:jc w:val="both"/>
              <w:rPr>
                <w:rFonts w:hint="eastAsia" w:ascii="宋体" w:hAnsi="宋体" w:eastAsia="宋体" w:cs="宋体"/>
                <w:b w:val="0"/>
                <w:bCs/>
                <w:kern w:val="0"/>
                <w:szCs w:val="21"/>
                <w:highlight w:val="none"/>
                <w:lang w:val="en-US" w:eastAsia="zh-CN"/>
              </w:rPr>
            </w:pPr>
            <w:r>
              <w:rPr>
                <w:rFonts w:hint="eastAsia" w:ascii="宋体" w:hAnsi="宋体" w:cs="宋体"/>
                <w:b w:val="0"/>
                <w:bCs/>
                <w:kern w:val="0"/>
                <w:szCs w:val="21"/>
                <w:highlight w:val="none"/>
                <w:lang w:val="en-US" w:eastAsia="zh-CN"/>
              </w:rPr>
              <w:t>1</w:t>
            </w:r>
          </w:p>
        </w:tc>
        <w:tc>
          <w:tcPr>
            <w:tcW w:w="1755" w:type="dxa"/>
            <w:vAlign w:val="center"/>
          </w:tcPr>
          <w:p w14:paraId="402B5903">
            <w:pPr>
              <w:jc w:val="both"/>
              <w:rPr>
                <w:rFonts w:hint="default" w:ascii="宋体" w:hAnsi="宋体" w:eastAsia="宋体" w:cs="宋体"/>
                <w:b w:val="0"/>
                <w:bCs/>
                <w:szCs w:val="21"/>
                <w:highlight w:val="none"/>
                <w:lang w:val="en-US" w:eastAsia="zh-CN"/>
              </w:rPr>
            </w:pPr>
            <w:r>
              <w:rPr>
                <w:rFonts w:hint="eastAsia" w:ascii="宋体" w:hAnsi="宋体" w:cs="宋体"/>
                <w:b w:val="0"/>
                <w:bCs/>
                <w:kern w:val="0"/>
                <w:szCs w:val="21"/>
                <w:highlight w:val="none"/>
                <w:lang w:val="en-US" w:eastAsia="zh-CN"/>
              </w:rPr>
              <w:t>DNS设备</w:t>
            </w:r>
          </w:p>
        </w:tc>
        <w:tc>
          <w:tcPr>
            <w:tcW w:w="711" w:type="dxa"/>
            <w:vAlign w:val="center"/>
          </w:tcPr>
          <w:p w14:paraId="39D236C2">
            <w:pPr>
              <w:jc w:val="both"/>
              <w:rPr>
                <w:rFonts w:hint="default" w:ascii="宋体" w:hAnsi="宋体" w:eastAsia="宋体" w:cs="宋体"/>
                <w:b w:val="0"/>
                <w:bCs/>
                <w:kern w:val="0"/>
                <w:szCs w:val="21"/>
                <w:highlight w:val="none"/>
                <w:lang w:val="en-US" w:eastAsia="zh-CN"/>
              </w:rPr>
            </w:pPr>
            <w:r>
              <w:rPr>
                <w:rFonts w:hint="eastAsia" w:ascii="宋体" w:hAnsi="宋体" w:cs="宋体"/>
                <w:szCs w:val="21"/>
                <w:lang w:val="en-US" w:eastAsia="zh-CN"/>
              </w:rPr>
              <w:t>10</w:t>
            </w:r>
          </w:p>
        </w:tc>
        <w:tc>
          <w:tcPr>
            <w:tcW w:w="911" w:type="dxa"/>
            <w:vAlign w:val="center"/>
          </w:tcPr>
          <w:p w14:paraId="3583D180">
            <w:pPr>
              <w:widowControl/>
              <w:snapToGrid w:val="0"/>
              <w:spacing w:line="360" w:lineRule="auto"/>
              <w:jc w:val="both"/>
              <w:rPr>
                <w:rFonts w:hint="eastAsia" w:ascii="宋体" w:hAnsi="宋体" w:eastAsia="宋体" w:cs="宋体"/>
                <w:b w:val="0"/>
                <w:bCs/>
                <w:kern w:val="0"/>
                <w:szCs w:val="21"/>
                <w:highlight w:val="none"/>
                <w:lang w:val="en-US" w:eastAsia="zh-CN"/>
              </w:rPr>
            </w:pPr>
            <w:r>
              <w:rPr>
                <w:rFonts w:hint="eastAsia" w:ascii="宋体" w:hAnsi="宋体" w:eastAsia="宋体" w:cs="宋体"/>
                <w:b w:val="0"/>
                <w:bCs/>
                <w:kern w:val="0"/>
                <w:szCs w:val="21"/>
                <w:highlight w:val="none"/>
                <w:lang w:val="en-US" w:eastAsia="zh-CN"/>
              </w:rPr>
              <w:t>台</w:t>
            </w:r>
          </w:p>
        </w:tc>
        <w:tc>
          <w:tcPr>
            <w:tcW w:w="5542" w:type="dxa"/>
            <w:vAlign w:val="center"/>
          </w:tcPr>
          <w:p w14:paraId="6F590ABB">
            <w:pPr>
              <w:widowControl/>
              <w:snapToGrid w:val="0"/>
              <w:spacing w:line="360" w:lineRule="auto"/>
              <w:jc w:val="both"/>
              <w:textAlignment w:val="center"/>
              <w:rPr>
                <w:rFonts w:hint="eastAsia" w:cs="宋体" w:asciiTheme="minorEastAsia" w:hAnsiTheme="minorEastAsia" w:eastAsiaTheme="minorEastAsia"/>
                <w:b w:val="0"/>
                <w:bCs/>
                <w:color w:val="000000"/>
                <w:kern w:val="0"/>
                <w:sz w:val="21"/>
                <w:szCs w:val="21"/>
                <w:highlight w:val="none"/>
                <w:lang w:val="en-US" w:eastAsia="zh-CN" w:bidi="ar-SA"/>
              </w:rPr>
            </w:pPr>
            <w:r>
              <w:rPr>
                <w:rFonts w:hint="eastAsia" w:cs="宋体" w:asciiTheme="minorEastAsia" w:hAnsiTheme="minorEastAsia" w:eastAsiaTheme="minorEastAsia"/>
                <w:b w:val="0"/>
                <w:bCs/>
                <w:color w:val="000000"/>
                <w:kern w:val="0"/>
                <w:sz w:val="21"/>
                <w:szCs w:val="21"/>
                <w:highlight w:val="none"/>
                <w:lang w:val="en-US" w:eastAsia="zh-CN" w:bidi="ar-SA"/>
              </w:rPr>
              <w:t>（1）CPU：海光处理器x1；内存：16GB</w:t>
            </w:r>
          </w:p>
          <w:p w14:paraId="355FD2F8">
            <w:pPr>
              <w:widowControl/>
              <w:snapToGrid w:val="0"/>
              <w:spacing w:line="360" w:lineRule="auto"/>
              <w:jc w:val="both"/>
              <w:textAlignment w:val="center"/>
              <w:rPr>
                <w:rFonts w:hint="eastAsia" w:cs="宋体" w:asciiTheme="minorEastAsia" w:hAnsiTheme="minorEastAsia" w:eastAsiaTheme="minorEastAsia"/>
                <w:b w:val="0"/>
                <w:bCs/>
                <w:color w:val="000000"/>
                <w:kern w:val="0"/>
                <w:sz w:val="21"/>
                <w:szCs w:val="21"/>
                <w:highlight w:val="none"/>
                <w:lang w:val="en-US" w:eastAsia="zh-CN" w:bidi="ar-SA"/>
              </w:rPr>
            </w:pPr>
            <w:r>
              <w:rPr>
                <w:rFonts w:hint="eastAsia" w:cs="宋体" w:asciiTheme="minorEastAsia" w:hAnsiTheme="minorEastAsia" w:eastAsiaTheme="minorEastAsia"/>
                <w:b w:val="0"/>
                <w:bCs/>
                <w:color w:val="000000"/>
                <w:kern w:val="0"/>
                <w:sz w:val="21"/>
                <w:szCs w:val="21"/>
                <w:highlight w:val="none"/>
                <w:lang w:val="en-US" w:eastAsia="zh-CN" w:bidi="ar-SA"/>
              </w:rPr>
              <w:t>（2）电源：冗余电源350W</w:t>
            </w:r>
          </w:p>
          <w:p w14:paraId="6717D570">
            <w:pPr>
              <w:widowControl/>
              <w:snapToGrid w:val="0"/>
              <w:spacing w:line="360" w:lineRule="auto"/>
              <w:jc w:val="both"/>
              <w:textAlignment w:val="center"/>
              <w:rPr>
                <w:rFonts w:hint="eastAsia" w:cs="宋体" w:asciiTheme="minorEastAsia" w:hAnsiTheme="minorEastAsia" w:eastAsiaTheme="minorEastAsia"/>
                <w:b w:val="0"/>
                <w:bCs/>
                <w:color w:val="000000"/>
                <w:kern w:val="0"/>
                <w:sz w:val="21"/>
                <w:szCs w:val="21"/>
                <w:highlight w:val="none"/>
                <w:lang w:val="en-US" w:eastAsia="zh-CN" w:bidi="ar-SA"/>
              </w:rPr>
            </w:pPr>
            <w:r>
              <w:rPr>
                <w:rFonts w:hint="eastAsia" w:cs="宋体" w:asciiTheme="minorEastAsia" w:hAnsiTheme="minorEastAsia" w:eastAsiaTheme="minorEastAsia"/>
                <w:b w:val="0"/>
                <w:bCs/>
                <w:color w:val="000000"/>
                <w:kern w:val="0"/>
                <w:sz w:val="21"/>
                <w:szCs w:val="21"/>
                <w:highlight w:val="none"/>
                <w:lang w:val="en-US" w:eastAsia="zh-CN" w:bidi="ar-SA"/>
              </w:rPr>
              <w:t>（3）接口：千兆电口x10，万兆光口x2；万兆多模光模块x2</w:t>
            </w:r>
          </w:p>
          <w:p w14:paraId="1034A59C">
            <w:pPr>
              <w:widowControl/>
              <w:snapToGrid w:val="0"/>
              <w:spacing w:line="360" w:lineRule="auto"/>
              <w:jc w:val="both"/>
              <w:textAlignment w:val="center"/>
              <w:rPr>
                <w:rFonts w:hint="eastAsia" w:cs="宋体" w:asciiTheme="minorEastAsia" w:hAnsiTheme="minorEastAsia" w:eastAsiaTheme="minorEastAsia"/>
                <w:b w:val="0"/>
                <w:bCs/>
                <w:color w:val="000000"/>
                <w:kern w:val="0"/>
                <w:sz w:val="21"/>
                <w:szCs w:val="21"/>
                <w:highlight w:val="none"/>
                <w:lang w:val="en-US" w:eastAsia="zh-CN" w:bidi="ar-SA"/>
              </w:rPr>
            </w:pPr>
            <w:r>
              <w:rPr>
                <w:rFonts w:hint="eastAsia" w:cs="宋体" w:asciiTheme="minorEastAsia" w:hAnsiTheme="minorEastAsia" w:eastAsiaTheme="minorEastAsia"/>
                <w:b w:val="0"/>
                <w:bCs/>
                <w:color w:val="000000"/>
                <w:kern w:val="0"/>
                <w:sz w:val="21"/>
                <w:szCs w:val="21"/>
                <w:highlight w:val="none"/>
                <w:lang w:val="en-US" w:eastAsia="zh-CN" w:bidi="ar-SA"/>
              </w:rPr>
              <w:t>（4）硬盘：2TB硬盘x2</w:t>
            </w:r>
          </w:p>
          <w:p w14:paraId="38C5E7F9">
            <w:pPr>
              <w:widowControl/>
              <w:snapToGrid w:val="0"/>
              <w:spacing w:line="360" w:lineRule="auto"/>
              <w:jc w:val="both"/>
              <w:textAlignment w:val="center"/>
              <w:rPr>
                <w:rFonts w:hint="eastAsia" w:cs="宋体" w:asciiTheme="minorEastAsia" w:hAnsiTheme="minorEastAsia" w:eastAsiaTheme="minorEastAsia"/>
                <w:b w:val="0"/>
                <w:bCs/>
                <w:color w:val="000000"/>
                <w:kern w:val="0"/>
                <w:sz w:val="21"/>
                <w:szCs w:val="21"/>
                <w:highlight w:val="none"/>
                <w:lang w:val="en-US" w:eastAsia="zh-CN" w:bidi="ar-SA"/>
              </w:rPr>
            </w:pPr>
            <w:r>
              <w:rPr>
                <w:rFonts w:hint="eastAsia" w:cs="宋体" w:asciiTheme="minorEastAsia" w:hAnsiTheme="minorEastAsia" w:eastAsiaTheme="minorEastAsia"/>
                <w:b w:val="0"/>
                <w:bCs/>
                <w:color w:val="000000"/>
                <w:kern w:val="0"/>
                <w:sz w:val="21"/>
                <w:szCs w:val="21"/>
                <w:highlight w:val="none"/>
                <w:lang w:val="en-US" w:eastAsia="zh-CN" w:bidi="ar-SA"/>
              </w:rPr>
              <w:t>（5）QPS：150000</w:t>
            </w:r>
          </w:p>
          <w:p w14:paraId="6FC55EFA">
            <w:pPr>
              <w:widowControl/>
              <w:snapToGrid w:val="0"/>
              <w:spacing w:line="360" w:lineRule="auto"/>
              <w:jc w:val="both"/>
              <w:textAlignment w:val="center"/>
              <w:rPr>
                <w:rFonts w:hint="eastAsia" w:cs="宋体" w:asciiTheme="minorEastAsia" w:hAnsiTheme="minorEastAsia" w:eastAsiaTheme="minorEastAsia"/>
                <w:b w:val="0"/>
                <w:bCs/>
                <w:color w:val="000000"/>
                <w:kern w:val="0"/>
                <w:sz w:val="21"/>
                <w:szCs w:val="21"/>
                <w:highlight w:val="none"/>
                <w:lang w:val="en-US" w:eastAsia="zh-CN" w:bidi="ar-SA"/>
              </w:rPr>
            </w:pPr>
            <w:r>
              <w:rPr>
                <w:rFonts w:hint="eastAsia" w:cs="宋体" w:asciiTheme="minorEastAsia" w:hAnsiTheme="minorEastAsia" w:eastAsiaTheme="minorEastAsia"/>
                <w:b w:val="0"/>
                <w:bCs/>
                <w:color w:val="000000"/>
                <w:kern w:val="0"/>
                <w:sz w:val="21"/>
                <w:szCs w:val="21"/>
                <w:highlight w:val="none"/>
                <w:lang w:val="en-US" w:eastAsia="zh-CN" w:bidi="ar-SA"/>
              </w:rPr>
              <w:t>（6）功能：支持部署在互联网，支持智能DNS，根据客户地址解析不同IP</w:t>
            </w:r>
          </w:p>
          <w:p w14:paraId="64FC3F8C">
            <w:pPr>
              <w:widowControl/>
              <w:snapToGrid w:val="0"/>
              <w:spacing w:line="360" w:lineRule="auto"/>
              <w:jc w:val="both"/>
              <w:textAlignment w:val="center"/>
              <w:rPr>
                <w:rFonts w:hint="eastAsia" w:cs="宋体" w:asciiTheme="minorEastAsia" w:hAnsiTheme="minorEastAsia" w:eastAsiaTheme="minorEastAsia"/>
                <w:b w:val="0"/>
                <w:bCs/>
                <w:color w:val="000000"/>
                <w:kern w:val="0"/>
                <w:sz w:val="21"/>
                <w:szCs w:val="21"/>
                <w:highlight w:val="none"/>
                <w:lang w:val="en-US" w:eastAsia="zh-CN" w:bidi="ar-SA"/>
              </w:rPr>
            </w:pPr>
            <w:r>
              <w:rPr>
                <w:rFonts w:hint="eastAsia" w:cs="宋体" w:asciiTheme="minorEastAsia" w:hAnsiTheme="minorEastAsia" w:eastAsiaTheme="minorEastAsia"/>
                <w:b w:val="0"/>
                <w:bCs/>
                <w:color w:val="000000"/>
                <w:kern w:val="0"/>
                <w:sz w:val="21"/>
                <w:szCs w:val="21"/>
                <w:highlight w:val="none"/>
                <w:lang w:val="en-US" w:eastAsia="zh-CN" w:bidi="ar-SA"/>
              </w:rPr>
              <w:t>（7）其他：赠送域名托管功能</w:t>
            </w:r>
          </w:p>
        </w:tc>
      </w:tr>
    </w:tbl>
    <w:p w14:paraId="65152481">
      <w:pPr>
        <w:spacing w:line="360" w:lineRule="auto"/>
        <w:ind w:firstLine="420" w:firstLineChars="200"/>
        <w:rPr>
          <w:rFonts w:hint="eastAsia" w:ascii="宋体" w:hAnsi="宋体" w:cs="宋体" w:eastAsiaTheme="minorEastAsia"/>
          <w:szCs w:val="21"/>
          <w:lang w:val="en-US" w:eastAsia="zh-CN"/>
        </w:rPr>
      </w:pPr>
      <w:r>
        <w:rPr>
          <w:rFonts w:hint="eastAsia" w:ascii="宋体" w:hAnsi="宋体" w:cs="宋体"/>
          <w:szCs w:val="21"/>
        </w:rPr>
        <w:t>2、</w:t>
      </w:r>
      <w:r>
        <w:rPr>
          <w:rStyle w:val="25"/>
          <w:rFonts w:hint="default" w:asciiTheme="minorEastAsia" w:hAnsiTheme="minorEastAsia" w:eastAsiaTheme="minorEastAsia"/>
          <w:b w:val="0"/>
          <w:bCs/>
          <w:sz w:val="21"/>
          <w:szCs w:val="21"/>
          <w:highlight w:val="none"/>
        </w:rPr>
        <w:t>设备原厂</w:t>
      </w:r>
      <w:r>
        <w:rPr>
          <w:rStyle w:val="25"/>
          <w:rFonts w:hint="eastAsia" w:asciiTheme="minorEastAsia" w:hAnsiTheme="minorEastAsia" w:eastAsiaTheme="minorEastAsia"/>
          <w:b w:val="0"/>
          <w:bCs/>
          <w:sz w:val="21"/>
          <w:szCs w:val="21"/>
          <w:highlight w:val="none"/>
          <w:lang w:val="en-US" w:eastAsia="zh-CN"/>
        </w:rPr>
        <w:t>工程师</w:t>
      </w:r>
      <w:r>
        <w:rPr>
          <w:rStyle w:val="25"/>
          <w:rFonts w:hint="default" w:asciiTheme="minorEastAsia" w:hAnsiTheme="minorEastAsia" w:eastAsiaTheme="minorEastAsia"/>
          <w:b w:val="0"/>
          <w:bCs/>
          <w:sz w:val="21"/>
          <w:szCs w:val="21"/>
          <w:highlight w:val="none"/>
        </w:rPr>
        <w:t>对本项目进行现场实施和技术支持</w:t>
      </w:r>
      <w:r>
        <w:rPr>
          <w:rStyle w:val="25"/>
          <w:rFonts w:hint="eastAsia" w:asciiTheme="minorEastAsia" w:hAnsiTheme="minorEastAsia" w:eastAsiaTheme="minorEastAsia"/>
          <w:b w:val="0"/>
          <w:bCs/>
          <w:sz w:val="21"/>
          <w:szCs w:val="21"/>
          <w:highlight w:val="none"/>
          <w:lang w:val="en-US" w:eastAsia="zh-CN"/>
        </w:rPr>
        <w:t>服务，</w:t>
      </w:r>
      <w:r>
        <w:rPr>
          <w:rStyle w:val="25"/>
          <w:rFonts w:hint="default" w:asciiTheme="minorEastAsia" w:hAnsiTheme="minorEastAsia" w:eastAsiaTheme="minorEastAsia"/>
          <w:b w:val="0"/>
          <w:bCs/>
          <w:sz w:val="21"/>
          <w:szCs w:val="21"/>
          <w:highlight w:val="none"/>
        </w:rPr>
        <w:t>5年原厂质保期内（自硬件产品验收之日起）免费维修，5年普通硬件备机服务, 5年7*24*4原厂维保，集成安装及项目实施服务，故障处理及保修，季度深度巡检，调试测试，维护培训等</w:t>
      </w:r>
      <w:r>
        <w:rPr>
          <w:rStyle w:val="25"/>
          <w:rFonts w:hint="eastAsia" w:asciiTheme="minorEastAsia" w:hAnsiTheme="minorEastAsia" w:eastAsiaTheme="minorEastAsia"/>
          <w:b w:val="0"/>
          <w:bCs/>
          <w:sz w:val="21"/>
          <w:szCs w:val="21"/>
          <w:highlight w:val="none"/>
          <w:lang w:eastAsia="zh-CN"/>
        </w:rPr>
        <w:t>。</w:t>
      </w:r>
    </w:p>
    <w:p w14:paraId="2A8E4678">
      <w:pPr>
        <w:spacing w:line="360" w:lineRule="auto"/>
        <w:rPr>
          <w:rFonts w:ascii="宋体" w:hAnsi="宋体"/>
          <w:b/>
          <w:bCs/>
          <w:szCs w:val="21"/>
          <w:highlight w:val="none"/>
        </w:rPr>
      </w:pPr>
      <w:r>
        <w:rPr>
          <w:rFonts w:hint="eastAsia" w:ascii="宋体" w:hAnsi="宋体"/>
          <w:b/>
          <w:bCs/>
          <w:szCs w:val="21"/>
          <w:highlight w:val="none"/>
          <w:lang w:val="en-US" w:eastAsia="zh-CN"/>
        </w:rPr>
        <w:t>四、</w:t>
      </w:r>
      <w:r>
        <w:rPr>
          <w:rFonts w:hint="eastAsia" w:ascii="宋体" w:hAnsi="宋体"/>
          <w:b/>
          <w:bCs/>
          <w:szCs w:val="21"/>
          <w:highlight w:val="none"/>
        </w:rPr>
        <w:t>供应商要求</w:t>
      </w:r>
    </w:p>
    <w:p w14:paraId="384EFC21">
      <w:pPr>
        <w:tabs>
          <w:tab w:val="left" w:pos="0"/>
        </w:tabs>
        <w:spacing w:line="360" w:lineRule="auto"/>
        <w:ind w:firstLine="420" w:firstLineChars="200"/>
        <w:rPr>
          <w:rFonts w:hint="eastAsia" w:cs="仿宋_GB2312" w:asciiTheme="minorEastAsia" w:hAnsiTheme="minorEastAsia" w:eastAsiaTheme="minorEastAsia"/>
          <w:color w:val="auto"/>
          <w:szCs w:val="21"/>
          <w:highlight w:val="none"/>
          <w:lang w:val="en-US" w:eastAsia="zh-CN"/>
        </w:rPr>
      </w:pPr>
      <w:r>
        <w:rPr>
          <w:rFonts w:hint="eastAsia" w:cs="仿宋_GB2312" w:asciiTheme="minorEastAsia" w:hAnsiTheme="minorEastAsia" w:eastAsiaTheme="minorEastAsia"/>
          <w:color w:val="auto"/>
          <w:szCs w:val="21"/>
          <w:highlight w:val="none"/>
          <w:lang w:val="en-US" w:eastAsia="zh-CN"/>
        </w:rPr>
        <w:t>1、供应商为在中华人民共和国境内登记注册的、合法存续、正常经营且具有独立承担民事责任能力的法人或其他组织。</w:t>
      </w:r>
    </w:p>
    <w:p w14:paraId="034EE068">
      <w:pPr>
        <w:tabs>
          <w:tab w:val="left" w:pos="0"/>
        </w:tabs>
        <w:spacing w:line="360" w:lineRule="auto"/>
        <w:ind w:firstLine="420" w:firstLineChars="200"/>
        <w:rPr>
          <w:rFonts w:hint="eastAsia" w:ascii="宋体" w:hAnsi="宋体" w:eastAsia="宋体" w:cs="宋体"/>
          <w:b w:val="0"/>
          <w:kern w:val="2"/>
          <w:sz w:val="21"/>
          <w:szCs w:val="21"/>
          <w:highlight w:val="none"/>
          <w:lang w:val="zh-CN" w:eastAsia="zh-CN" w:bidi="ar-SA"/>
        </w:rPr>
      </w:pPr>
      <w:r>
        <w:rPr>
          <w:rFonts w:hint="eastAsia" w:ascii="宋体" w:hAnsi="宋体" w:cs="宋体"/>
          <w:b w:val="0"/>
          <w:kern w:val="2"/>
          <w:sz w:val="21"/>
          <w:szCs w:val="21"/>
          <w:highlight w:val="none"/>
          <w:lang w:val="en-US" w:eastAsia="zh-CN" w:bidi="ar-SA"/>
        </w:rPr>
        <w:t>2、</w:t>
      </w:r>
      <w:r>
        <w:rPr>
          <w:rFonts w:hint="eastAsia" w:ascii="宋体" w:hAnsi="宋体" w:eastAsia="宋体" w:cs="宋体"/>
          <w:b w:val="0"/>
          <w:kern w:val="2"/>
          <w:sz w:val="21"/>
          <w:szCs w:val="21"/>
          <w:highlight w:val="none"/>
          <w:lang w:val="en-US" w:eastAsia="zh-CN" w:bidi="ar-SA"/>
        </w:rPr>
        <w:t>至报名截止当天，供应商</w:t>
      </w:r>
      <w:r>
        <w:rPr>
          <w:rFonts w:hint="eastAsia" w:ascii="宋体" w:hAnsi="宋体" w:eastAsia="宋体" w:cs="宋体"/>
          <w:b w:val="0"/>
          <w:kern w:val="2"/>
          <w:sz w:val="21"/>
          <w:szCs w:val="21"/>
          <w:highlight w:val="none"/>
          <w:lang w:val="zh-CN" w:eastAsia="zh-CN" w:bidi="ar-SA"/>
        </w:rPr>
        <w:t>未被列入</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信用中国</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网站</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en-US" w:eastAsia="zh-CN" w:bidi="ar-SA"/>
        </w:rPr>
        <w:fldChar w:fldCharType="begin"/>
      </w:r>
      <w:r>
        <w:rPr>
          <w:rFonts w:hint="eastAsia" w:ascii="宋体" w:hAnsi="宋体" w:eastAsia="宋体" w:cs="宋体"/>
          <w:b w:val="0"/>
          <w:kern w:val="2"/>
          <w:sz w:val="21"/>
          <w:szCs w:val="21"/>
          <w:highlight w:val="none"/>
          <w:lang w:val="en-US" w:eastAsia="zh-CN" w:bidi="ar-SA"/>
        </w:rPr>
        <w:instrText xml:space="preserve"> HYPERLINK "http://www.creditchina.gov.cn)" </w:instrText>
      </w:r>
      <w:r>
        <w:rPr>
          <w:rFonts w:hint="eastAsia" w:ascii="宋体" w:hAnsi="宋体" w:eastAsia="宋体" w:cs="宋体"/>
          <w:b w:val="0"/>
          <w:kern w:val="2"/>
          <w:sz w:val="21"/>
          <w:szCs w:val="21"/>
          <w:highlight w:val="none"/>
          <w:lang w:val="en-US" w:eastAsia="zh-CN" w:bidi="ar-SA"/>
        </w:rPr>
        <w:fldChar w:fldCharType="separate"/>
      </w:r>
      <w:r>
        <w:rPr>
          <w:rFonts w:hint="eastAsia" w:ascii="宋体" w:hAnsi="宋体" w:eastAsia="宋体" w:cs="宋体"/>
          <w:b w:val="0"/>
          <w:kern w:val="2"/>
          <w:sz w:val="21"/>
          <w:szCs w:val="21"/>
          <w:highlight w:val="none"/>
          <w:lang w:val="en-US" w:eastAsia="zh-CN" w:bidi="ar-SA"/>
        </w:rPr>
        <w:t>www.creditchina.gov.cn)“</w:t>
      </w:r>
      <w:r>
        <w:rPr>
          <w:rFonts w:hint="eastAsia" w:ascii="宋体" w:hAnsi="宋体" w:eastAsia="宋体" w:cs="宋体"/>
          <w:b w:val="0"/>
          <w:kern w:val="2"/>
          <w:sz w:val="21"/>
          <w:szCs w:val="21"/>
          <w:highlight w:val="none"/>
          <w:lang w:val="zh-CN" w:eastAsia="zh-CN" w:bidi="ar-SA"/>
        </w:rPr>
        <w:t>记录失信被执行人或重</w:t>
      </w:r>
      <w:r>
        <w:rPr>
          <w:rFonts w:hint="eastAsia" w:ascii="宋体" w:hAnsi="宋体" w:eastAsia="宋体" w:cs="宋体"/>
          <w:b w:val="0"/>
          <w:kern w:val="2"/>
          <w:sz w:val="21"/>
          <w:szCs w:val="21"/>
          <w:highlight w:val="none"/>
          <w:lang w:val="zh-CN" w:eastAsia="zh-CN" w:bidi="ar-SA"/>
        </w:rPr>
        <w:fldChar w:fldCharType="end"/>
      </w:r>
      <w:r>
        <w:rPr>
          <w:rFonts w:hint="eastAsia" w:ascii="宋体" w:hAnsi="宋体" w:eastAsia="宋体" w:cs="宋体"/>
          <w:b w:val="0"/>
          <w:kern w:val="2"/>
          <w:sz w:val="21"/>
          <w:szCs w:val="21"/>
          <w:highlight w:val="none"/>
          <w:lang w:val="zh-CN" w:eastAsia="zh-CN" w:bidi="ar-SA"/>
        </w:rPr>
        <w:t>大税收违法案件当事人名单或政府采购严重违法失信名单</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记录名单</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不处于中国政府采购网</w:t>
      </w:r>
      <w:r>
        <w:rPr>
          <w:rFonts w:hint="eastAsia" w:ascii="宋体" w:hAnsi="宋体" w:eastAsia="宋体" w:cs="宋体"/>
          <w:b w:val="0"/>
          <w:kern w:val="2"/>
          <w:sz w:val="21"/>
          <w:szCs w:val="21"/>
          <w:highlight w:val="none"/>
          <w:lang w:val="en-US" w:eastAsia="zh-CN" w:bidi="ar-SA"/>
        </w:rPr>
        <w:t>(www.ccgp.gov.cn)“</w:t>
      </w:r>
      <w:r>
        <w:rPr>
          <w:rFonts w:hint="eastAsia" w:ascii="宋体" w:hAnsi="宋体" w:eastAsia="宋体" w:cs="宋体"/>
          <w:b w:val="0"/>
          <w:kern w:val="2"/>
          <w:sz w:val="21"/>
          <w:szCs w:val="21"/>
          <w:highlight w:val="none"/>
          <w:lang w:val="zh-CN" w:eastAsia="zh-CN" w:bidi="ar-SA"/>
        </w:rPr>
        <w:t>政府采购严重违法失信行为信息记录</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中的禁止参加政府采购活动期间</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处罚限届满的除外</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w:t>
      </w:r>
    </w:p>
    <w:p w14:paraId="2208DCB5">
      <w:pPr>
        <w:tabs>
          <w:tab w:val="left" w:pos="0"/>
        </w:tabs>
        <w:spacing w:line="360" w:lineRule="auto"/>
        <w:ind w:firstLine="420" w:firstLineChars="200"/>
        <w:rPr>
          <w:rFonts w:hint="eastAsia" w:ascii="宋体" w:hAnsi="宋体" w:eastAsia="宋体" w:cs="宋体"/>
          <w:b w:val="0"/>
          <w:kern w:val="2"/>
          <w:sz w:val="21"/>
          <w:szCs w:val="21"/>
          <w:highlight w:val="none"/>
          <w:lang w:val="en-US" w:eastAsia="zh-CN" w:bidi="ar-SA"/>
        </w:rPr>
      </w:pPr>
      <w:r>
        <w:rPr>
          <w:rFonts w:hint="eastAsia" w:ascii="宋体" w:hAnsi="宋体" w:cs="宋体"/>
          <w:b w:val="0"/>
          <w:kern w:val="2"/>
          <w:sz w:val="21"/>
          <w:szCs w:val="21"/>
          <w:highlight w:val="none"/>
          <w:lang w:val="en-US" w:eastAsia="zh-CN" w:bidi="ar-SA"/>
        </w:rPr>
        <w:t>3、</w:t>
      </w:r>
      <w:r>
        <w:rPr>
          <w:rFonts w:hint="eastAsia" w:ascii="宋体" w:hAnsi="宋体" w:eastAsia="宋体" w:cs="宋体"/>
          <w:b w:val="0"/>
          <w:kern w:val="2"/>
          <w:sz w:val="21"/>
          <w:szCs w:val="21"/>
          <w:highlight w:val="none"/>
          <w:lang w:val="en-US" w:eastAsia="zh-CN" w:bidi="ar-SA"/>
        </w:rPr>
        <w:t>供应商需获得</w:t>
      </w:r>
      <w:r>
        <w:rPr>
          <w:rFonts w:hint="eastAsia" w:ascii="宋体" w:hAnsi="宋体"/>
          <w:szCs w:val="21"/>
          <w:highlight w:val="none"/>
          <w:lang w:val="en-US" w:eastAsia="zh-CN"/>
        </w:rPr>
        <w:t>互联网域名系统北京市工程研究中心有限公司（简称ZDNS）</w:t>
      </w:r>
      <w:r>
        <w:rPr>
          <w:rFonts w:hint="eastAsia" w:ascii="宋体" w:hAnsi="宋体" w:eastAsia="宋体" w:cs="宋体"/>
          <w:b w:val="0"/>
          <w:kern w:val="2"/>
          <w:sz w:val="21"/>
          <w:szCs w:val="21"/>
          <w:highlight w:val="none"/>
          <w:lang w:val="en-US" w:eastAsia="zh-CN" w:bidi="ar-SA"/>
        </w:rPr>
        <w:t>关于销售</w:t>
      </w:r>
      <w:r>
        <w:rPr>
          <w:rFonts w:hint="eastAsia" w:cs="仿宋_GB2312" w:asciiTheme="minorEastAsia" w:hAnsiTheme="minorEastAsia" w:eastAsiaTheme="minorEastAsia"/>
          <w:bCs/>
          <w:szCs w:val="21"/>
          <w:highlight w:val="none"/>
          <w:lang w:val="en-US" w:eastAsia="zh-CN"/>
        </w:rPr>
        <w:t>DNS设备产品</w:t>
      </w:r>
      <w:r>
        <w:rPr>
          <w:rFonts w:hint="eastAsia" w:ascii="宋体" w:hAnsi="宋体" w:eastAsia="宋体" w:cs="宋体"/>
          <w:b w:val="0"/>
          <w:kern w:val="2"/>
          <w:sz w:val="21"/>
          <w:szCs w:val="21"/>
          <w:highlight w:val="none"/>
          <w:lang w:val="en-US" w:eastAsia="zh-CN" w:bidi="ar-SA"/>
        </w:rPr>
        <w:t>的有效授权证明。</w:t>
      </w:r>
      <w:bookmarkStart w:id="0" w:name="_GoBack"/>
      <w:bookmarkEnd w:id="0"/>
    </w:p>
    <w:sectPr>
      <w:footerReference r:id="rId3" w:type="default"/>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801739"/>
    </w:sdtPr>
    <w:sdtContent>
      <w:p w14:paraId="0A425F67">
        <w:pPr>
          <w:pStyle w:val="11"/>
          <w:jc w:val="center"/>
        </w:pPr>
        <w:r>
          <w:fldChar w:fldCharType="begin"/>
        </w:r>
        <w:r>
          <w:instrText xml:space="preserve">PAGE   \* MERGEFORMAT</w:instrText>
        </w:r>
        <w:r>
          <w:fldChar w:fldCharType="separate"/>
        </w:r>
        <w:r>
          <w:rPr>
            <w:lang w:val="zh-CN"/>
          </w:rPr>
          <w:t>4</w:t>
        </w:r>
        <w:r>
          <w:fldChar w:fldCharType="end"/>
        </w:r>
      </w:p>
    </w:sdtContent>
  </w:sdt>
  <w:p w14:paraId="3E7790F4">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8D9D5"/>
    <w:multiLevelType w:val="singleLevel"/>
    <w:tmpl w:val="61D8D9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iZjYxM2FmMjVmOTMxYTlmZDdkZThjNTllNGUwOWIifQ=="/>
  </w:docVars>
  <w:rsids>
    <w:rsidRoot w:val="009F2FB4"/>
    <w:rsid w:val="0002211E"/>
    <w:rsid w:val="00041D24"/>
    <w:rsid w:val="000D3882"/>
    <w:rsid w:val="000E6541"/>
    <w:rsid w:val="000F0DFD"/>
    <w:rsid w:val="000F33B3"/>
    <w:rsid w:val="000F4946"/>
    <w:rsid w:val="00115306"/>
    <w:rsid w:val="00115BC4"/>
    <w:rsid w:val="001C2DAC"/>
    <w:rsid w:val="001D4644"/>
    <w:rsid w:val="001E7CB5"/>
    <w:rsid w:val="0026628E"/>
    <w:rsid w:val="002B7344"/>
    <w:rsid w:val="002C13F5"/>
    <w:rsid w:val="002C2350"/>
    <w:rsid w:val="002E69AE"/>
    <w:rsid w:val="003000DE"/>
    <w:rsid w:val="003161EC"/>
    <w:rsid w:val="003425BD"/>
    <w:rsid w:val="00372F3B"/>
    <w:rsid w:val="003900F9"/>
    <w:rsid w:val="004B3E2C"/>
    <w:rsid w:val="0052378B"/>
    <w:rsid w:val="00547AA6"/>
    <w:rsid w:val="005539C2"/>
    <w:rsid w:val="0058010C"/>
    <w:rsid w:val="005E0F22"/>
    <w:rsid w:val="005F2DE0"/>
    <w:rsid w:val="00657D6E"/>
    <w:rsid w:val="0067085A"/>
    <w:rsid w:val="0067708D"/>
    <w:rsid w:val="00683ADB"/>
    <w:rsid w:val="00684671"/>
    <w:rsid w:val="00697DF5"/>
    <w:rsid w:val="006B282D"/>
    <w:rsid w:val="006E028B"/>
    <w:rsid w:val="00730CFC"/>
    <w:rsid w:val="00755FE0"/>
    <w:rsid w:val="007C1E65"/>
    <w:rsid w:val="007C4B35"/>
    <w:rsid w:val="007D1572"/>
    <w:rsid w:val="0080423D"/>
    <w:rsid w:val="00812356"/>
    <w:rsid w:val="00833E0B"/>
    <w:rsid w:val="00834783"/>
    <w:rsid w:val="00876154"/>
    <w:rsid w:val="008E739F"/>
    <w:rsid w:val="008F0DA8"/>
    <w:rsid w:val="008F5664"/>
    <w:rsid w:val="00906BCA"/>
    <w:rsid w:val="00932867"/>
    <w:rsid w:val="00932D28"/>
    <w:rsid w:val="00955B58"/>
    <w:rsid w:val="0096229B"/>
    <w:rsid w:val="00967333"/>
    <w:rsid w:val="00997589"/>
    <w:rsid w:val="009C139A"/>
    <w:rsid w:val="009C6873"/>
    <w:rsid w:val="009F2FB4"/>
    <w:rsid w:val="009F5DB2"/>
    <w:rsid w:val="00AC726D"/>
    <w:rsid w:val="00AF0288"/>
    <w:rsid w:val="00AF5E80"/>
    <w:rsid w:val="00AF7968"/>
    <w:rsid w:val="00B71931"/>
    <w:rsid w:val="00BB0D09"/>
    <w:rsid w:val="00BB432E"/>
    <w:rsid w:val="00BD79AF"/>
    <w:rsid w:val="00C046DA"/>
    <w:rsid w:val="00C15B9E"/>
    <w:rsid w:val="00C479E2"/>
    <w:rsid w:val="00C707AE"/>
    <w:rsid w:val="00CD38B9"/>
    <w:rsid w:val="00CD62A6"/>
    <w:rsid w:val="00CE7C21"/>
    <w:rsid w:val="00D809E5"/>
    <w:rsid w:val="00DA0CD7"/>
    <w:rsid w:val="00DD11BD"/>
    <w:rsid w:val="00E21A27"/>
    <w:rsid w:val="00E751AB"/>
    <w:rsid w:val="00EE08E3"/>
    <w:rsid w:val="00FC204D"/>
    <w:rsid w:val="00FC3DC7"/>
    <w:rsid w:val="00FE62F0"/>
    <w:rsid w:val="00FE706B"/>
    <w:rsid w:val="00FF59D4"/>
    <w:rsid w:val="01F6766F"/>
    <w:rsid w:val="021B1648"/>
    <w:rsid w:val="05EF6F22"/>
    <w:rsid w:val="065A661B"/>
    <w:rsid w:val="08DF2C18"/>
    <w:rsid w:val="094779DD"/>
    <w:rsid w:val="09BB78D2"/>
    <w:rsid w:val="0B056461"/>
    <w:rsid w:val="0C43782D"/>
    <w:rsid w:val="0C6C3520"/>
    <w:rsid w:val="0D6B1137"/>
    <w:rsid w:val="0DA46FDA"/>
    <w:rsid w:val="0F075DB7"/>
    <w:rsid w:val="14C50C1C"/>
    <w:rsid w:val="15053565"/>
    <w:rsid w:val="152378BB"/>
    <w:rsid w:val="170B3BD9"/>
    <w:rsid w:val="1BD85D3B"/>
    <w:rsid w:val="1F2A045F"/>
    <w:rsid w:val="24B11032"/>
    <w:rsid w:val="26270D81"/>
    <w:rsid w:val="27842A64"/>
    <w:rsid w:val="283A00E5"/>
    <w:rsid w:val="286447F2"/>
    <w:rsid w:val="294B5624"/>
    <w:rsid w:val="2A115FDA"/>
    <w:rsid w:val="2AA64209"/>
    <w:rsid w:val="2D9C21DD"/>
    <w:rsid w:val="32717FA3"/>
    <w:rsid w:val="32831D93"/>
    <w:rsid w:val="35592615"/>
    <w:rsid w:val="37013EDE"/>
    <w:rsid w:val="376C7AC4"/>
    <w:rsid w:val="39C06A80"/>
    <w:rsid w:val="3A917B8C"/>
    <w:rsid w:val="3BB52984"/>
    <w:rsid w:val="3C004BBD"/>
    <w:rsid w:val="3D5A7824"/>
    <w:rsid w:val="3E8C0578"/>
    <w:rsid w:val="3FF04866"/>
    <w:rsid w:val="3FF2048E"/>
    <w:rsid w:val="412F389E"/>
    <w:rsid w:val="41A31322"/>
    <w:rsid w:val="452B449A"/>
    <w:rsid w:val="46431334"/>
    <w:rsid w:val="47242D51"/>
    <w:rsid w:val="478B094B"/>
    <w:rsid w:val="496574B5"/>
    <w:rsid w:val="4A79723B"/>
    <w:rsid w:val="4C2D2789"/>
    <w:rsid w:val="4E526C2D"/>
    <w:rsid w:val="4EDA586A"/>
    <w:rsid w:val="50D313A9"/>
    <w:rsid w:val="51C95D72"/>
    <w:rsid w:val="52097D65"/>
    <w:rsid w:val="54427B22"/>
    <w:rsid w:val="54E44A87"/>
    <w:rsid w:val="562A003B"/>
    <w:rsid w:val="56582426"/>
    <w:rsid w:val="567163DB"/>
    <w:rsid w:val="58234BBB"/>
    <w:rsid w:val="58F55680"/>
    <w:rsid w:val="595953A4"/>
    <w:rsid w:val="5D1E4863"/>
    <w:rsid w:val="5F9E226B"/>
    <w:rsid w:val="62A712E9"/>
    <w:rsid w:val="64E84309"/>
    <w:rsid w:val="66123DE5"/>
    <w:rsid w:val="663A786E"/>
    <w:rsid w:val="669A46E2"/>
    <w:rsid w:val="69270594"/>
    <w:rsid w:val="6B764C86"/>
    <w:rsid w:val="6BFB13A5"/>
    <w:rsid w:val="6D847C22"/>
    <w:rsid w:val="6EBA17FC"/>
    <w:rsid w:val="6EC766B7"/>
    <w:rsid w:val="6F895139"/>
    <w:rsid w:val="71CA4040"/>
    <w:rsid w:val="74A16D75"/>
    <w:rsid w:val="7611274E"/>
    <w:rsid w:val="77933B3B"/>
    <w:rsid w:val="78856D46"/>
    <w:rsid w:val="78BC37FE"/>
    <w:rsid w:val="7C8F51E8"/>
    <w:rsid w:val="7D550B01"/>
    <w:rsid w:val="7E260949"/>
    <w:rsid w:val="7E5E07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djustRightInd w:val="0"/>
      <w:spacing w:before="260" w:after="260" w:line="416" w:lineRule="atLeast"/>
      <w:ind w:left="180"/>
      <w:textAlignment w:val="baseline"/>
      <w:outlineLvl w:val="1"/>
    </w:pPr>
    <w:rPr>
      <w:rFonts w:ascii="Arial" w:hAnsi="Arial" w:eastAsia="黑体"/>
      <w:b/>
      <w:sz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0"/>
    <w:unhideWhenUsed/>
    <w:qFormat/>
    <w:uiPriority w:val="0"/>
    <w:pPr>
      <w:ind w:firstLine="420" w:firstLineChars="200"/>
    </w:pPr>
    <w:rPr>
      <w:rFonts w:ascii="Calibri" w:hAnsi="Calibri"/>
    </w:rPr>
  </w:style>
  <w:style w:type="paragraph" w:styleId="5">
    <w:name w:val="Document Map"/>
    <w:basedOn w:val="1"/>
    <w:link w:val="32"/>
    <w:semiHidden/>
    <w:unhideWhenUsed/>
    <w:qFormat/>
    <w:uiPriority w:val="99"/>
    <w:rPr>
      <w:rFonts w:ascii="宋体"/>
      <w:sz w:val="18"/>
      <w:szCs w:val="18"/>
    </w:rPr>
  </w:style>
  <w:style w:type="paragraph" w:styleId="6">
    <w:name w:val="toa heading"/>
    <w:basedOn w:val="1"/>
    <w:next w:val="1"/>
    <w:unhideWhenUsed/>
    <w:qFormat/>
    <w:uiPriority w:val="99"/>
    <w:pPr>
      <w:spacing w:before="120"/>
    </w:pPr>
    <w:rPr>
      <w:rFonts w:asciiTheme="majorHAnsi" w:hAnsiTheme="majorHAnsi" w:cstheme="majorBidi"/>
      <w:sz w:val="24"/>
    </w:rPr>
  </w:style>
  <w:style w:type="paragraph" w:styleId="7">
    <w:name w:val="annotation text"/>
    <w:basedOn w:val="1"/>
    <w:link w:val="27"/>
    <w:semiHidden/>
    <w:unhideWhenUsed/>
    <w:qFormat/>
    <w:uiPriority w:val="99"/>
    <w:pPr>
      <w:jc w:val="left"/>
    </w:pPr>
  </w:style>
  <w:style w:type="paragraph" w:styleId="8">
    <w:name w:val="Body Text"/>
    <w:basedOn w:val="1"/>
    <w:next w:val="9"/>
    <w:link w:val="26"/>
    <w:qFormat/>
    <w:uiPriority w:val="0"/>
    <w:pPr>
      <w:spacing w:after="120"/>
    </w:pPr>
  </w:style>
  <w:style w:type="paragraph" w:customStyle="1" w:styleId="9">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0">
    <w:name w:val="Balloon Text"/>
    <w:basedOn w:val="1"/>
    <w:link w:val="29"/>
    <w:semiHidden/>
    <w:unhideWhenUsed/>
    <w:qFormat/>
    <w:uiPriority w:val="99"/>
    <w:rPr>
      <w:sz w:val="18"/>
      <w:szCs w:val="18"/>
    </w:rPr>
  </w:style>
  <w:style w:type="paragraph" w:styleId="11">
    <w:name w:val="footer"/>
    <w:basedOn w:val="1"/>
    <w:link w:val="23"/>
    <w:unhideWhenUsed/>
    <w:qFormat/>
    <w:uiPriority w:val="99"/>
    <w:pPr>
      <w:tabs>
        <w:tab w:val="center" w:pos="4153"/>
        <w:tab w:val="right" w:pos="8306"/>
      </w:tabs>
      <w:snapToGrid w:val="0"/>
      <w:jc w:val="left"/>
    </w:pPr>
    <w:rPr>
      <w:sz w:val="18"/>
      <w:szCs w:val="18"/>
    </w:rPr>
  </w:style>
  <w:style w:type="paragraph" w:styleId="12">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4">
    <w:name w:val="annotation subject"/>
    <w:basedOn w:val="7"/>
    <w:next w:val="7"/>
    <w:link w:val="28"/>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unhideWhenUsed/>
    <w:qFormat/>
    <w:uiPriority w:val="99"/>
    <w:rPr>
      <w:color w:val="0000FF"/>
      <w:u w:val="single"/>
    </w:rPr>
  </w:style>
  <w:style w:type="character" w:styleId="19">
    <w:name w:val="annotation reference"/>
    <w:unhideWhenUsed/>
    <w:qFormat/>
    <w:uiPriority w:val="99"/>
    <w:rPr>
      <w:rFonts w:cs="Times New Roman"/>
      <w:sz w:val="21"/>
      <w:szCs w:val="21"/>
    </w:rPr>
  </w:style>
  <w:style w:type="paragraph" w:customStyle="1" w:styleId="20">
    <w:name w:val="Table Paragraph"/>
    <w:basedOn w:val="1"/>
    <w:qFormat/>
    <w:uiPriority w:val="1"/>
    <w:pPr>
      <w:autoSpaceDE w:val="0"/>
      <w:autoSpaceDN w:val="0"/>
      <w:adjustRightInd w:val="0"/>
      <w:jc w:val="left"/>
    </w:pPr>
    <w:rPr>
      <w:rFonts w:ascii="宋体" w:cs="宋体"/>
      <w:kern w:val="0"/>
      <w:sz w:val="24"/>
    </w:rPr>
  </w:style>
  <w:style w:type="paragraph" w:customStyle="1" w:styleId="21">
    <w:name w:val="样式4"/>
    <w:basedOn w:val="1"/>
    <w:qFormat/>
    <w:uiPriority w:val="0"/>
    <w:pPr>
      <w:tabs>
        <w:tab w:val="left" w:pos="2328"/>
      </w:tabs>
      <w:ind w:left="2328" w:hanging="708"/>
    </w:pPr>
  </w:style>
  <w:style w:type="character" w:customStyle="1" w:styleId="22">
    <w:name w:val="页眉 Char"/>
    <w:link w:val="12"/>
    <w:qFormat/>
    <w:uiPriority w:val="99"/>
    <w:rPr>
      <w:rFonts w:ascii="Times New Roman" w:hAnsi="Times New Roman" w:eastAsia="宋体" w:cs="Times New Roman"/>
      <w:sz w:val="18"/>
      <w:szCs w:val="18"/>
    </w:rPr>
  </w:style>
  <w:style w:type="character" w:customStyle="1" w:styleId="23">
    <w:name w:val="页脚 Char"/>
    <w:link w:val="11"/>
    <w:qFormat/>
    <w:uiPriority w:val="99"/>
    <w:rPr>
      <w:rFonts w:ascii="Times New Roman" w:hAnsi="Times New Roman" w:eastAsia="宋体" w:cs="Times New Roman"/>
      <w:sz w:val="18"/>
      <w:szCs w:val="18"/>
    </w:rPr>
  </w:style>
  <w:style w:type="character" w:customStyle="1" w:styleId="24">
    <w:name w:val="font11"/>
    <w:qFormat/>
    <w:uiPriority w:val="0"/>
    <w:rPr>
      <w:rFonts w:hint="default" w:ascii="Times New Roman" w:hAnsi="Times New Roman" w:cs="Times New Roman"/>
      <w:color w:val="000000"/>
      <w:sz w:val="24"/>
      <w:szCs w:val="24"/>
      <w:u w:val="none"/>
    </w:rPr>
  </w:style>
  <w:style w:type="character" w:customStyle="1" w:styleId="25">
    <w:name w:val="font21"/>
    <w:basedOn w:val="17"/>
    <w:qFormat/>
    <w:uiPriority w:val="0"/>
    <w:rPr>
      <w:rFonts w:ascii="Arial" w:hAnsi="Arial" w:cs="Arial"/>
      <w:color w:val="000000"/>
      <w:sz w:val="21"/>
      <w:szCs w:val="21"/>
      <w:u w:val="none"/>
    </w:rPr>
  </w:style>
  <w:style w:type="character" w:customStyle="1" w:styleId="26">
    <w:name w:val="正文文本 Char"/>
    <w:basedOn w:val="17"/>
    <w:link w:val="8"/>
    <w:qFormat/>
    <w:uiPriority w:val="0"/>
    <w:rPr>
      <w:rFonts w:ascii="Times New Roman" w:hAnsi="Times New Roman" w:eastAsia="宋体"/>
      <w:kern w:val="2"/>
      <w:sz w:val="21"/>
      <w:szCs w:val="24"/>
    </w:rPr>
  </w:style>
  <w:style w:type="character" w:customStyle="1" w:styleId="27">
    <w:name w:val="批注文字 Char"/>
    <w:basedOn w:val="17"/>
    <w:link w:val="7"/>
    <w:semiHidden/>
    <w:qFormat/>
    <w:uiPriority w:val="99"/>
    <w:rPr>
      <w:rFonts w:ascii="Times New Roman" w:hAnsi="Times New Roman" w:eastAsia="宋体"/>
      <w:kern w:val="2"/>
      <w:sz w:val="21"/>
      <w:szCs w:val="24"/>
    </w:rPr>
  </w:style>
  <w:style w:type="character" w:customStyle="1" w:styleId="28">
    <w:name w:val="批注主题 Char"/>
    <w:basedOn w:val="27"/>
    <w:link w:val="14"/>
    <w:semiHidden/>
    <w:qFormat/>
    <w:uiPriority w:val="99"/>
    <w:rPr>
      <w:rFonts w:ascii="Times New Roman" w:hAnsi="Times New Roman" w:eastAsia="宋体"/>
      <w:b/>
      <w:bCs/>
      <w:kern w:val="2"/>
      <w:sz w:val="21"/>
      <w:szCs w:val="24"/>
    </w:rPr>
  </w:style>
  <w:style w:type="character" w:customStyle="1" w:styleId="29">
    <w:name w:val="批注框文本 Char"/>
    <w:basedOn w:val="17"/>
    <w:link w:val="10"/>
    <w:semiHidden/>
    <w:qFormat/>
    <w:uiPriority w:val="99"/>
    <w:rPr>
      <w:rFonts w:ascii="Times New Roman" w:hAnsi="Times New Roman" w:eastAsia="宋体"/>
      <w:kern w:val="2"/>
      <w:sz w:val="18"/>
      <w:szCs w:val="18"/>
    </w:rPr>
  </w:style>
  <w:style w:type="character" w:customStyle="1" w:styleId="30">
    <w:name w:val="正文缩进 Char"/>
    <w:link w:val="4"/>
    <w:qFormat/>
    <w:uiPriority w:val="0"/>
    <w:rPr>
      <w:rFonts w:ascii="Calibri" w:hAnsi="Calibri" w:eastAsia="宋体"/>
      <w:kern w:val="2"/>
      <w:sz w:val="21"/>
      <w:szCs w:val="24"/>
    </w:rPr>
  </w:style>
  <w:style w:type="paragraph" w:customStyle="1" w:styleId="31">
    <w:name w:val="正文cl"/>
    <w:basedOn w:val="1"/>
    <w:qFormat/>
    <w:uiPriority w:val="0"/>
    <w:pPr>
      <w:snapToGrid w:val="0"/>
      <w:spacing w:line="360" w:lineRule="auto"/>
      <w:ind w:firstLine="600" w:firstLineChars="200"/>
    </w:pPr>
    <w:rPr>
      <w:rFonts w:ascii="Tahoma" w:hAnsi="Tahoma" w:eastAsia="仿宋_GB2312" w:cs="宋体"/>
      <w:sz w:val="30"/>
      <w:szCs w:val="20"/>
    </w:rPr>
  </w:style>
  <w:style w:type="character" w:customStyle="1" w:styleId="32">
    <w:name w:val="文档结构图 Char"/>
    <w:basedOn w:val="17"/>
    <w:link w:val="5"/>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1088</Words>
  <Characters>1191</Characters>
  <Lines>47</Lines>
  <Paragraphs>13</Paragraphs>
  <TotalTime>24</TotalTime>
  <ScaleCrop>false</ScaleCrop>
  <LinksUpToDate>false</LinksUpToDate>
  <CharactersWithSpaces>1192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2023-09-05T08:15:00Z</dcterms:created>
  <dc:creator>User</dc:creator>
  <cp:lastModifiedBy>麻涌香蕉</cp:lastModifiedBy>
  <cp:lastPrinted>2023-05-09T06:57:00Z</cp:lastPrinted>
  <dcterms:modified xsi:type="dcterms:W3CDTF">2026-03-09T03:17:44Z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990334B1DCEE4F3F9A3E9153A213864F</vt:lpwstr>
  </property>
  <property fmtid="{D5CDD505-2E9C-101B-9397-08002B2CF9AE}" pid="4" name="KSOTemplateDocerSaveRecord">
    <vt:lpwstr>eyJoZGlkIjoiOThhODc0Y2M1MmQ5YTBhNmY3NTY1YmRmYmYwYWMwMWEiLCJ1c2VySWQiOiI2MDM4MTcyMDIifQ==</vt:lpwstr>
  </property>
</Properties>
</file>